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A6A" w:rsidRPr="0050144F" w:rsidRDefault="00533A6A" w:rsidP="00533A6A">
      <w:pPr>
        <w:rPr>
          <w:b/>
          <w:sz w:val="28"/>
          <w:szCs w:val="28"/>
        </w:rPr>
      </w:pPr>
      <w:r w:rsidRPr="0050144F">
        <w:rPr>
          <w:b/>
          <w:sz w:val="28"/>
          <w:szCs w:val="28"/>
        </w:rPr>
        <w:t>Studienfahrt der B</w:t>
      </w:r>
      <w:r>
        <w:rPr>
          <w:b/>
          <w:sz w:val="28"/>
          <w:szCs w:val="28"/>
        </w:rPr>
        <w:t>ezirksgruppe Münster nach Wien</w:t>
      </w:r>
      <w:r w:rsidRPr="0050144F">
        <w:rPr>
          <w:b/>
          <w:sz w:val="28"/>
          <w:szCs w:val="28"/>
        </w:rPr>
        <w:t>:</w:t>
      </w:r>
    </w:p>
    <w:p w:rsidR="000647D8" w:rsidRDefault="000647D8"/>
    <w:p w:rsidR="00533A6A" w:rsidRDefault="00533A6A">
      <w:r>
        <w:t>Die Bezirksgruppe Münster hat ihre mittlerweile bereits traditionelle Studienfahrt diesmal nach Wien unternommen. Der derzeit an das BMJV abgeordnete Kollege Dr. Marvin Yuen hat es wieder dankenswerter Weise</w:t>
      </w:r>
      <w:r w:rsidR="002B7D60">
        <w:t xml:space="preserve"> mit Unterstützung des Bezirksgruppenvorsitzenden Dr. Stephan Teklote</w:t>
      </w:r>
      <w:r>
        <w:t xml:space="preserve"> übernommen, die Reise perfekt zu organisieren. Nachdem bereits die beiden vorangegangenen Fahrten nach Rom und London auf große Resonanz</w:t>
      </w:r>
      <w:r w:rsidR="00F150E4">
        <w:t xml:space="preserve"> gestoßen waren, fuhren dieses Mal </w:t>
      </w:r>
      <w:r w:rsidR="000D38CB">
        <w:t xml:space="preserve">43 </w:t>
      </w:r>
      <w:r w:rsidR="00F150E4">
        <w:t>Teilnehmer vom 23.06.2019 bis zum 28.06.2019</w:t>
      </w:r>
      <w:r w:rsidR="00D53319">
        <w:t xml:space="preserve"> in die Donaumetropole</w:t>
      </w:r>
      <w:r w:rsidR="00F150E4">
        <w:t>.</w:t>
      </w:r>
    </w:p>
    <w:p w:rsidR="00F150E4" w:rsidRDefault="002B7D60">
      <w:r>
        <w:t xml:space="preserve">Wieder </w:t>
      </w:r>
      <w:r w:rsidR="00F150E4">
        <w:t>gelang es dem Kollegen Dr. Yuen zahlreiche spannende fachliche Termine</w:t>
      </w:r>
      <w:r>
        <w:t xml:space="preserve"> zu organisieren: So trafen wir</w:t>
      </w:r>
      <w:r w:rsidR="00F150E4">
        <w:t xml:space="preserve"> Kollegen der Österreichischen Richtervereinigung, besuchten das Justizministerium und den Obersten Gerichtshof.</w:t>
      </w:r>
      <w:r>
        <w:t xml:space="preserve"> Dort wurde uns ein Eindruck von den Gemeinsamkeiten aber auch Unterschieden zu unserem südlichen Nachbarn vermittelt.</w:t>
      </w:r>
      <w:r w:rsidR="00F150E4">
        <w:t xml:space="preserve"> Die vorma</w:t>
      </w:r>
      <w:r w:rsidR="00712258">
        <w:t>lige Präsidenti</w:t>
      </w:r>
      <w:r w:rsidR="00F150E4">
        <w:t>n des OGH und jetzige Nationalratsabgeordnete Frau Prof. Gries eröffnete tiefere</w:t>
      </w:r>
      <w:r>
        <w:t xml:space="preserve"> Einblicke in die ö</w:t>
      </w:r>
      <w:r w:rsidR="00F150E4">
        <w:t xml:space="preserve">sterreichische Innenpolitik vor dem Hintergrund der anstehenden vorgezogenen Neuwahlen. Im Rahmen eines ausführlichen Besuchs am Wiener Standort </w:t>
      </w:r>
      <w:r>
        <w:t>der Vereinten Nationen gewähr</w:t>
      </w:r>
      <w:r w:rsidR="00F150E4">
        <w:t xml:space="preserve">ten uns sowohl die Mitarbeiter der deutschen Vertretung als auch der UN neue </w:t>
      </w:r>
      <w:r>
        <w:t>Perspektiven auf ihre</w:t>
      </w:r>
      <w:r w:rsidR="00F150E4">
        <w:t xml:space="preserve"> vielfältigen Aufgaben. Dies</w:t>
      </w:r>
      <w:r w:rsidR="000D38CB">
        <w:t>e</w:t>
      </w:r>
      <w:bookmarkStart w:id="0" w:name="_GoBack"/>
      <w:bookmarkEnd w:id="0"/>
      <w:r w:rsidR="00F150E4">
        <w:t xml:space="preserve"> reichen vom Handelsrecht (UNCITRAL) bis zur Atomkraft (IAEO). </w:t>
      </w:r>
    </w:p>
    <w:p w:rsidR="00F150E4" w:rsidRDefault="002B7D60">
      <w:r>
        <w:t>Aber auch die reichhaltigen</w:t>
      </w:r>
      <w:r w:rsidR="00F150E4">
        <w:t xml:space="preserve"> kulturellen Angebote</w:t>
      </w:r>
      <w:r>
        <w:t xml:space="preserve"> Wiens</w:t>
      </w:r>
      <w:r w:rsidR="00F150E4">
        <w:t xml:space="preserve"> waren Teil des Programms: So wurden ein Abendessen im Kunsthistorischen Museum, ein Besuch in Klosterneuburg und ein Treffen mit dem Hochmeister des Deutschen Ordens organisiert. </w:t>
      </w:r>
      <w:r>
        <w:t xml:space="preserve">Auch gab es Gelegenheit, die vielen Vorzüge der Wiener Kulinarik gemeinsam bei Wiener Schnitzel, Tafelspitz und einem Heurigen-Abend trotz der Hitzewelle zu genießen. </w:t>
      </w:r>
    </w:p>
    <w:p w:rsidR="002B7D60" w:rsidRDefault="002B7D60">
      <w:r>
        <w:t xml:space="preserve">Bereits während dieser wieder sehr gelungenen Fahrt wurden erste Pläne für eine weitere Studienfahrt im Jahr 2021 geschmiedet. Wir sind also guter Hoffnung, dass die schöne Tradition weitergeht! </w:t>
      </w:r>
    </w:p>
    <w:p w:rsidR="00D53319" w:rsidRDefault="00D53319"/>
    <w:p w:rsidR="00D53319" w:rsidRDefault="00D53319">
      <w:r w:rsidRPr="00D53319">
        <w:rPr>
          <w:noProof/>
          <w:lang w:eastAsia="de-DE"/>
        </w:rPr>
        <w:lastRenderedPageBreak/>
        <w:drawing>
          <wp:inline distT="0" distB="0" distL="0" distR="0">
            <wp:extent cx="5760720" cy="8640234"/>
            <wp:effectExtent l="0" t="0" r="0" b="8890"/>
            <wp:docPr id="1" name="Grafik 1" descr="\\justiz.nrw.de\Global\Benutzer\HuneckeD\Downloads\084 DSC_9249 -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justiz.nrw.de\Global\Benutzer\HuneckeD\Downloads\084 DSC_9249 - 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33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6A"/>
    <w:rsid w:val="000647D8"/>
    <w:rsid w:val="000D38CB"/>
    <w:rsid w:val="002B7D60"/>
    <w:rsid w:val="00533A6A"/>
    <w:rsid w:val="00655738"/>
    <w:rsid w:val="00712258"/>
    <w:rsid w:val="00D53319"/>
    <w:rsid w:val="00F1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F7AE1-3966-4E2D-87C0-1043D06E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31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3A6A"/>
    <w:pPr>
      <w:widowControl w:val="0"/>
      <w:suppressAutoHyphens/>
      <w:overflowPunct w:val="0"/>
      <w:autoSpaceDE w:val="0"/>
      <w:spacing w:line="240" w:lineRule="auto"/>
      <w:textAlignment w:val="baseline"/>
    </w:pPr>
    <w:rPr>
      <w:rFonts w:eastAsia="Times New Roman"/>
      <w:szCs w:val="20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B7515-D522-40D8-9D74-294E3ADB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7DD3F6CF.dotm</Template>
  <TotalTime>0</TotalTime>
  <Pages>2</Pages>
  <Words>273</Words>
  <Characters>1725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 Land NRW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Hunecke, Daniel</dc:creator>
  <cp:keywords/>
  <dc:description/>
  <cp:lastModifiedBy>Teklote, Stephan</cp:lastModifiedBy>
  <cp:revision>2</cp:revision>
  <dcterms:created xsi:type="dcterms:W3CDTF">2019-08-20T16:57:00Z</dcterms:created>
  <dcterms:modified xsi:type="dcterms:W3CDTF">2019-08-20T16:57:00Z</dcterms:modified>
</cp:coreProperties>
</file>